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C7" w:rsidRDefault="00A26EC7" w:rsidP="00A26EC7">
      <w:pPr>
        <w:pStyle w:val="Rubrik1"/>
      </w:pPr>
      <w:bookmarkStart w:id="0" w:name="_GoBack"/>
      <w:bookmarkEnd w:id="0"/>
      <w:r>
        <w:t>Storköpings program för uppföljning och insyn av verksamhet som utförs av privata utförare.</w:t>
      </w:r>
      <w:r>
        <w:br/>
        <w:t>Avser rengöring och brandskyddskontroll (20</w:t>
      </w:r>
      <w:r w:rsidR="00EB21C0">
        <w:t>XX</w:t>
      </w:r>
      <w:r>
        <w:t>-</w:t>
      </w:r>
      <w:r w:rsidR="00EB21C0">
        <w:t>XX</w:t>
      </w:r>
      <w:r>
        <w:t>-</w:t>
      </w:r>
      <w:r w:rsidR="00EB21C0">
        <w:t>XX</w:t>
      </w:r>
      <w:r>
        <w:t>)</w:t>
      </w:r>
    </w:p>
    <w:p w:rsidR="00A26EC7" w:rsidRDefault="00A26EC7" w:rsidP="00A26EC7">
      <w:pPr>
        <w:autoSpaceDE w:val="0"/>
        <w:autoSpaceDN w:val="0"/>
        <w:adjustRightInd w:val="0"/>
        <w:spacing w:after="0" w:line="240" w:lineRule="auto"/>
        <w:rPr>
          <w:rFonts w:ascii="Times New Roman" w:hAnsi="Times New Roman" w:cs="Times New Roman"/>
          <w:sz w:val="24"/>
          <w:szCs w:val="24"/>
        </w:rPr>
      </w:pPr>
    </w:p>
    <w:p w:rsidR="00A26EC7" w:rsidRDefault="00A26EC7" w:rsidP="00A26EC7">
      <w:pPr>
        <w:pStyle w:val="Rubrik2"/>
      </w:pPr>
      <w:r>
        <w:t>Sammanfattande beskrivning av uppföljningsansvaret</w:t>
      </w:r>
    </w:p>
    <w:p w:rsidR="00A26EC7" w:rsidRDefault="00A26EC7" w:rsidP="00A26EC7">
      <w:pPr>
        <w:pStyle w:val="Ingetavstnd"/>
      </w:pPr>
      <w:r w:rsidRPr="000D35A7">
        <w:t>Storköping</w:t>
      </w:r>
      <w:r>
        <w:t xml:space="preserve"> har upphandlat rengöring och brandskyddskontroll av Företaget som ensam bedriver verksamhet i kommunen. Fullmäktige har enligt kommunallagen ansvar för att kontrollera och följa upp verksamheten samt tillförsäkra sig information som gör det möjligt att ge allmänheten insyn i verksamheten.</w:t>
      </w:r>
      <w:r>
        <w:br/>
        <w:t>Syftet med Storköpings program är att utifrån en politisk vilja kontrollera och följa upp ……………….</w:t>
      </w:r>
    </w:p>
    <w:p w:rsidR="00A26EC7" w:rsidRDefault="00A26EC7" w:rsidP="00A26EC7">
      <w:pPr>
        <w:pStyle w:val="Ingetavstnd"/>
      </w:pPr>
      <w:r>
        <w:t xml:space="preserve">Programmet ska även möjliggöra att följande syfte nås (här kan ett eller flera alternativ väljas): </w:t>
      </w:r>
    </w:p>
    <w:p w:rsidR="00A26EC7" w:rsidRPr="009E44D9" w:rsidRDefault="00A26EC7" w:rsidP="00A26EC7">
      <w:pPr>
        <w:pStyle w:val="Ingetavstnd"/>
        <w:numPr>
          <w:ilvl w:val="0"/>
          <w:numId w:val="7"/>
        </w:numPr>
      </w:pPr>
      <w:r w:rsidRPr="009E44D9">
        <w:t>uppföljning för att säkra leverans enligt avtalet</w:t>
      </w:r>
    </w:p>
    <w:p w:rsidR="00A26EC7" w:rsidRPr="009E44D9" w:rsidRDefault="00A26EC7" w:rsidP="00A26EC7">
      <w:pPr>
        <w:pStyle w:val="Ingetavstnd"/>
        <w:numPr>
          <w:ilvl w:val="0"/>
          <w:numId w:val="7"/>
        </w:numPr>
      </w:pPr>
      <w:r w:rsidRPr="009E44D9">
        <w:t>kontroll för att förutse och upptäcka avvikelser</w:t>
      </w:r>
    </w:p>
    <w:p w:rsidR="00A26EC7" w:rsidRPr="00707A9B" w:rsidRDefault="00A26EC7" w:rsidP="00A26EC7">
      <w:pPr>
        <w:pStyle w:val="Ingetavstnd"/>
        <w:numPr>
          <w:ilvl w:val="0"/>
          <w:numId w:val="7"/>
        </w:numPr>
      </w:pPr>
      <w:r w:rsidRPr="00707A9B">
        <w:t>underlag för utvecklingsarbete</w:t>
      </w:r>
    </w:p>
    <w:p w:rsidR="00A26EC7" w:rsidRPr="00707A9B" w:rsidRDefault="00A26EC7" w:rsidP="00A26EC7">
      <w:pPr>
        <w:pStyle w:val="Ingetavstnd"/>
        <w:numPr>
          <w:ilvl w:val="0"/>
          <w:numId w:val="7"/>
        </w:numPr>
      </w:pPr>
      <w:r w:rsidRPr="00707A9B">
        <w:t>möjliggöra allmänhetens insyn.</w:t>
      </w:r>
    </w:p>
    <w:p w:rsidR="00A26EC7" w:rsidRDefault="00A26EC7" w:rsidP="00A26EC7">
      <w:pPr>
        <w:pStyle w:val="Ingetavstnd"/>
      </w:pPr>
    </w:p>
    <w:p w:rsidR="00A26EC7" w:rsidRDefault="00A26EC7" w:rsidP="00A26EC7">
      <w:pPr>
        <w:pStyle w:val="Ingetavstnd"/>
      </w:pPr>
      <w:r w:rsidRPr="00946B35">
        <w:t xml:space="preserve">Syftet med programmet är att lyfta frågorna till en politisk strategisk nivå, förbättra uppföljningen och kontrollen samt att </w:t>
      </w:r>
      <w:r w:rsidR="00C6495A">
        <w:t>se till att allmänheten får skälig insyn i verksamheten.</w:t>
      </w:r>
    </w:p>
    <w:p w:rsidR="00A26EC7" w:rsidRDefault="00A26EC7" w:rsidP="00A26EC7">
      <w:pPr>
        <w:pStyle w:val="Ingetavstnd"/>
      </w:pPr>
      <w:r>
        <w:t>Information som begärs in sk</w:t>
      </w:r>
      <w:r w:rsidR="00C6495A">
        <w:t>a</w:t>
      </w:r>
      <w:r>
        <w:t xml:space="preserve"> ha en koppling till upphandlingen och den verksamhet som upphandlas och ska inte ställa högre krav än vad som är rimligt</w:t>
      </w:r>
      <w:r w:rsidR="00C6495A">
        <w:t xml:space="preserve"> och som ställs för motsvarande kommunal verksamhet</w:t>
      </w:r>
      <w:r>
        <w:t>.</w:t>
      </w:r>
    </w:p>
    <w:p w:rsidR="00A26EC7" w:rsidRDefault="00A26EC7" w:rsidP="00A26EC7">
      <w:pPr>
        <w:pStyle w:val="Ingetavstnd"/>
      </w:pPr>
    </w:p>
    <w:p w:rsidR="00A26EC7" w:rsidRDefault="00A26EC7" w:rsidP="00A26EC7">
      <w:pPr>
        <w:pStyle w:val="Rubrik2"/>
      </w:pPr>
      <w:r>
        <w:t>Vad ska följas upp</w:t>
      </w:r>
    </w:p>
    <w:p w:rsidR="00A26EC7" w:rsidRDefault="00A26EC7" w:rsidP="00A26EC7">
      <w:pPr>
        <w:pStyle w:val="Ingetavstnd"/>
      </w:pPr>
      <w:r>
        <w:t xml:space="preserve">Utifrån genomförd upphandling kommer verksamheten att följas upp genom att kontroller av verksamheten sker utifrån tecknat avtal, lagar och föreskrifter. </w:t>
      </w:r>
    </w:p>
    <w:p w:rsidR="00A26EC7" w:rsidRDefault="00A26EC7" w:rsidP="00A26EC7">
      <w:pPr>
        <w:pStyle w:val="Ingetavstnd"/>
      </w:pPr>
    </w:p>
    <w:p w:rsidR="00A26EC7" w:rsidRPr="00890FAB" w:rsidRDefault="00A26EC7" w:rsidP="00A26EC7">
      <w:pPr>
        <w:pStyle w:val="Ingetavstnd"/>
      </w:pPr>
      <w:r>
        <w:t>För att ge möjlighet till allmänhet att få insyn i verksamheten kommer uppföljningen ske inom följande områden:</w:t>
      </w:r>
    </w:p>
    <w:p w:rsidR="00A26EC7" w:rsidRPr="009E44D9" w:rsidRDefault="00A26EC7" w:rsidP="00A26EC7">
      <w:pPr>
        <w:pStyle w:val="Ingetavstnd"/>
        <w:numPr>
          <w:ilvl w:val="0"/>
          <w:numId w:val="5"/>
        </w:numPr>
      </w:pPr>
      <w:r w:rsidRPr="009E44D9">
        <w:t>verksamhetens kvalitet</w:t>
      </w:r>
    </w:p>
    <w:p w:rsidR="00A26EC7" w:rsidRPr="009E44D9" w:rsidRDefault="00A26EC7" w:rsidP="00A26EC7">
      <w:pPr>
        <w:pStyle w:val="Ingetavstnd"/>
        <w:numPr>
          <w:ilvl w:val="0"/>
          <w:numId w:val="5"/>
        </w:numPr>
      </w:pPr>
      <w:r w:rsidRPr="009E44D9">
        <w:t>avvikelser i verksamheten</w:t>
      </w:r>
    </w:p>
    <w:p w:rsidR="00A26EC7" w:rsidRPr="009E44D9" w:rsidRDefault="00A26EC7" w:rsidP="00A26EC7">
      <w:pPr>
        <w:pStyle w:val="Ingetavstnd"/>
        <w:numPr>
          <w:ilvl w:val="0"/>
          <w:numId w:val="5"/>
        </w:numPr>
      </w:pPr>
      <w:r w:rsidRPr="009E44D9">
        <w:t>personalen och deras villkor</w:t>
      </w:r>
    </w:p>
    <w:p w:rsidR="00A26EC7" w:rsidRPr="009E44D9" w:rsidRDefault="00A26EC7" w:rsidP="00A26EC7">
      <w:pPr>
        <w:pStyle w:val="Ingetavstnd"/>
        <w:numPr>
          <w:ilvl w:val="0"/>
          <w:numId w:val="5"/>
        </w:numPr>
      </w:pPr>
      <w:r w:rsidRPr="009E44D9">
        <w:t>miljö-, integrations- och jämställdhetsarbete</w:t>
      </w:r>
    </w:p>
    <w:p w:rsidR="00A26EC7" w:rsidRPr="009E44D9" w:rsidRDefault="00A26EC7" w:rsidP="00A26EC7">
      <w:pPr>
        <w:pStyle w:val="Ingetavstnd"/>
        <w:numPr>
          <w:ilvl w:val="0"/>
          <w:numId w:val="5"/>
        </w:numPr>
      </w:pPr>
      <w:r>
        <w:t>verksamhetens</w:t>
      </w:r>
      <w:r w:rsidRPr="009E44D9">
        <w:t xml:space="preserve"> ekonomi</w:t>
      </w:r>
    </w:p>
    <w:p w:rsidR="00A26EC7" w:rsidRPr="009E44D9" w:rsidRDefault="00A26EC7" w:rsidP="00A26EC7">
      <w:pPr>
        <w:pStyle w:val="Ingetavstnd"/>
        <w:numPr>
          <w:ilvl w:val="0"/>
          <w:numId w:val="5"/>
        </w:numPr>
      </w:pPr>
      <w:r w:rsidRPr="009E44D9">
        <w:t>ägarförhållanden och företrädare.</w:t>
      </w:r>
    </w:p>
    <w:p w:rsidR="00A26EC7" w:rsidRPr="00890FAB" w:rsidRDefault="00A26EC7" w:rsidP="00A26EC7">
      <w:pPr>
        <w:pStyle w:val="Ingetavstnd"/>
      </w:pPr>
    </w:p>
    <w:p w:rsidR="00A26EC7" w:rsidRDefault="00A26EC7" w:rsidP="00A26EC7">
      <w:pPr>
        <w:pStyle w:val="Rubrik2"/>
      </w:pPr>
      <w:r>
        <w:t>Former för uppföljning</w:t>
      </w:r>
    </w:p>
    <w:p w:rsidR="00A26EC7" w:rsidRPr="00384A8C" w:rsidRDefault="00A26EC7" w:rsidP="00A26EC7">
      <w:pPr>
        <w:pStyle w:val="Ingetavstnd"/>
      </w:pPr>
      <w:r>
        <w:t>I Storköping sker uppföljningsarbetet främst i den partsgemensamma referensgruppen (upprättad enligt avtalet). Storköping kommer att använda sig av olika former för uppföljning för att därefter sammanställa en samlad bild</w:t>
      </w:r>
      <w:r w:rsidRPr="00384A8C">
        <w:t xml:space="preserve"> av uppföljningen.</w:t>
      </w:r>
    </w:p>
    <w:p w:rsidR="00A26EC7" w:rsidRPr="00384A8C" w:rsidRDefault="00A26EC7" w:rsidP="00A26EC7">
      <w:pPr>
        <w:pStyle w:val="Ingetavstnd"/>
      </w:pPr>
      <w:r w:rsidRPr="00384A8C">
        <w:t>Följande former kan/kommer att användas:</w:t>
      </w:r>
    </w:p>
    <w:p w:rsidR="00A26EC7" w:rsidRPr="00384A8C" w:rsidRDefault="00A26EC7" w:rsidP="00A26EC7">
      <w:pPr>
        <w:pStyle w:val="Ingetavstnd"/>
        <w:numPr>
          <w:ilvl w:val="0"/>
          <w:numId w:val="10"/>
        </w:numPr>
      </w:pPr>
      <w:r w:rsidRPr="00384A8C">
        <w:lastRenderedPageBreak/>
        <w:t xml:space="preserve">Regelbunden och riktad uppföljning inklusive avtalsuppföljning </w:t>
      </w:r>
      <w:r>
        <w:t xml:space="preserve">som </w:t>
      </w:r>
      <w:r w:rsidRPr="00384A8C">
        <w:t>syftar till att</w:t>
      </w:r>
      <w:r>
        <w:t xml:space="preserve"> </w:t>
      </w:r>
      <w:r w:rsidRPr="00384A8C">
        <w:t>kontrollera att verksamheten arbetar utifrån avtal, lagar och regler.</w:t>
      </w:r>
    </w:p>
    <w:p w:rsidR="00A26EC7" w:rsidRPr="00384A8C" w:rsidRDefault="00A26EC7" w:rsidP="00A26EC7">
      <w:pPr>
        <w:pStyle w:val="Ingetavstnd"/>
        <w:numPr>
          <w:ilvl w:val="0"/>
          <w:numId w:val="10"/>
        </w:numPr>
      </w:pPr>
      <w:r w:rsidRPr="00384A8C">
        <w:t xml:space="preserve">Brukaruppföljning/individuppföljning </w:t>
      </w:r>
      <w:r>
        <w:t xml:space="preserve">som </w:t>
      </w:r>
      <w:r w:rsidRPr="00384A8C">
        <w:t>syftar till att följa upp</w:t>
      </w:r>
      <w:r>
        <w:t xml:space="preserve"> </w:t>
      </w:r>
      <w:r w:rsidRPr="00384A8C">
        <w:t>brukarnas upplevelser av den verksamhet som bedrivs</w:t>
      </w:r>
      <w:r>
        <w:t>.</w:t>
      </w:r>
    </w:p>
    <w:p w:rsidR="00A26EC7" w:rsidRPr="00384A8C" w:rsidRDefault="00A26EC7" w:rsidP="00A26EC7">
      <w:pPr>
        <w:pStyle w:val="Ingetavstnd"/>
        <w:numPr>
          <w:ilvl w:val="0"/>
          <w:numId w:val="10"/>
        </w:numPr>
      </w:pPr>
      <w:r w:rsidRPr="00384A8C">
        <w:t xml:space="preserve">Oanmälda besök </w:t>
      </w:r>
      <w:r>
        <w:t xml:space="preserve">som </w:t>
      </w:r>
      <w:r w:rsidRPr="00384A8C">
        <w:t>syftar till att ge en översikt</w:t>
      </w:r>
      <w:r>
        <w:t>lig bild av förhållandena i</w:t>
      </w:r>
      <w:r w:rsidRPr="00384A8C">
        <w:t xml:space="preserve"> verksamhet</w:t>
      </w:r>
      <w:r>
        <w:t>en</w:t>
      </w:r>
      <w:r w:rsidRPr="00384A8C">
        <w:t>.</w:t>
      </w:r>
    </w:p>
    <w:p w:rsidR="00A26EC7" w:rsidRPr="00384A8C" w:rsidRDefault="00A26EC7" w:rsidP="00A26EC7">
      <w:pPr>
        <w:pStyle w:val="Ingetavstnd"/>
        <w:numPr>
          <w:ilvl w:val="0"/>
          <w:numId w:val="10"/>
        </w:numPr>
      </w:pPr>
      <w:r w:rsidRPr="00384A8C">
        <w:t xml:space="preserve">Uppföljning av </w:t>
      </w:r>
      <w:r>
        <w:t xml:space="preserve">verksamhetens </w:t>
      </w:r>
      <w:r w:rsidRPr="00384A8C">
        <w:t>ekonomisk</w:t>
      </w:r>
      <w:r>
        <w:t>a</w:t>
      </w:r>
      <w:r w:rsidRPr="00384A8C">
        <w:t xml:space="preserve"> status </w:t>
      </w:r>
      <w:r>
        <w:t>samt ägarförhållanden.</w:t>
      </w:r>
      <w:r w:rsidRPr="00384A8C">
        <w:t xml:space="preserve"> </w:t>
      </w:r>
    </w:p>
    <w:p w:rsidR="00A26EC7" w:rsidRDefault="00A26EC7" w:rsidP="00A26EC7">
      <w:pPr>
        <w:autoSpaceDE w:val="0"/>
        <w:autoSpaceDN w:val="0"/>
        <w:adjustRightInd w:val="0"/>
        <w:spacing w:after="0" w:line="240" w:lineRule="auto"/>
        <w:rPr>
          <w:rFonts w:ascii="SymbolMT" w:eastAsia="SymbolMT" w:hAnsi="Times New Roman" w:cs="SymbolMT"/>
          <w:sz w:val="24"/>
          <w:szCs w:val="24"/>
        </w:rPr>
      </w:pPr>
    </w:p>
    <w:p w:rsidR="00A26EC7" w:rsidRDefault="00A26EC7" w:rsidP="00A26EC7">
      <w:pPr>
        <w:pStyle w:val="Rubrik2"/>
      </w:pPr>
      <w:r>
        <w:t>Vem som ansvarar för att genomföra uppföljningen</w:t>
      </w:r>
    </w:p>
    <w:p w:rsidR="00A26EC7" w:rsidRDefault="00A26EC7" w:rsidP="00A26EC7">
      <w:pPr>
        <w:pStyle w:val="Ingetavstnd"/>
      </w:pPr>
      <w:r>
        <w:t>I Storköping är det politisk ansvarig nämnd/kommunalförbund som ansvarar för uppföljningen. Handläggare för uppföljningen är Storköpings representant i referensgruppen.</w:t>
      </w:r>
    </w:p>
    <w:p w:rsidR="00A26EC7" w:rsidRDefault="00A26EC7" w:rsidP="00A26EC7">
      <w:pPr>
        <w:pStyle w:val="Ingetavstnd"/>
      </w:pPr>
    </w:p>
    <w:p w:rsidR="00A26EC7" w:rsidRDefault="00A26EC7" w:rsidP="00A26EC7">
      <w:pPr>
        <w:pStyle w:val="Rubrik2"/>
      </w:pPr>
      <w:r>
        <w:t>Tidplan/årshjul</w:t>
      </w:r>
    </w:p>
    <w:p w:rsidR="00A26EC7" w:rsidRDefault="00A26EC7" w:rsidP="00A26EC7">
      <w:pPr>
        <w:pStyle w:val="Ingetavstnd"/>
      </w:pPr>
      <w:r>
        <w:t>Referensgruppen träffas minst 2 ggr/år. Inför varje kalenderår ska en tidsatt arbetsplan för uppföljningsarbetet tas fram. I den ska det framgå vilka uppföljningar som planeras samt när de ska genomföras.</w:t>
      </w:r>
    </w:p>
    <w:p w:rsidR="00A26EC7" w:rsidRDefault="00A26EC7" w:rsidP="00A26EC7">
      <w:pPr>
        <w:pStyle w:val="Ingetavstnd"/>
      </w:pPr>
      <w:r>
        <w:t>Exempelvis:</w:t>
      </w:r>
    </w:p>
    <w:p w:rsidR="00A26EC7" w:rsidRDefault="00A26EC7" w:rsidP="00A26EC7">
      <w:pPr>
        <w:pStyle w:val="Ingetavstnd"/>
        <w:numPr>
          <w:ilvl w:val="0"/>
          <w:numId w:val="11"/>
        </w:numPr>
      </w:pPr>
      <w:r>
        <w:t>Tid för delårsuppföljningar</w:t>
      </w:r>
    </w:p>
    <w:p w:rsidR="00A26EC7" w:rsidRDefault="00A26EC7" w:rsidP="00A26EC7">
      <w:pPr>
        <w:pStyle w:val="Ingetavstnd"/>
        <w:numPr>
          <w:ilvl w:val="0"/>
          <w:numId w:val="11"/>
        </w:numPr>
      </w:pPr>
      <w:r>
        <w:t>Tid för årsredovisning till kommunen</w:t>
      </w:r>
    </w:p>
    <w:p w:rsidR="00A26EC7" w:rsidRDefault="00A26EC7" w:rsidP="00A26EC7">
      <w:pPr>
        <w:pStyle w:val="Ingetavstnd"/>
        <w:numPr>
          <w:ilvl w:val="0"/>
          <w:numId w:val="11"/>
        </w:numPr>
      </w:pPr>
      <w:r>
        <w:t>Tid för årsredovisning till MSB</w:t>
      </w:r>
    </w:p>
    <w:p w:rsidR="00A26EC7" w:rsidRDefault="00A26EC7" w:rsidP="00A26EC7">
      <w:pPr>
        <w:pStyle w:val="Ingetavstnd"/>
        <w:numPr>
          <w:ilvl w:val="0"/>
          <w:numId w:val="11"/>
        </w:numPr>
      </w:pPr>
      <w:r>
        <w:t>Tid för brukarundersökning</w:t>
      </w:r>
    </w:p>
    <w:p w:rsidR="00A26EC7" w:rsidRDefault="00A26EC7" w:rsidP="00A26EC7">
      <w:pPr>
        <w:pStyle w:val="Ingetavstnd"/>
        <w:numPr>
          <w:ilvl w:val="0"/>
          <w:numId w:val="11"/>
        </w:numPr>
      </w:pPr>
      <w:r>
        <w:t>Tid för internkontroll (eventuellt av kommunens revisorer)</w:t>
      </w:r>
    </w:p>
    <w:p w:rsidR="00A26EC7" w:rsidRDefault="00A26EC7" w:rsidP="00A26EC7">
      <w:pPr>
        <w:pStyle w:val="Ingetavstnd"/>
        <w:numPr>
          <w:ilvl w:val="0"/>
          <w:numId w:val="11"/>
        </w:numPr>
      </w:pPr>
      <w:r>
        <w:t>Med mera</w:t>
      </w:r>
    </w:p>
    <w:p w:rsidR="00A26EC7" w:rsidRPr="00001E8A" w:rsidRDefault="00A26EC7" w:rsidP="00A26EC7">
      <w:pPr>
        <w:pStyle w:val="Ingetavstnd"/>
      </w:pPr>
    </w:p>
    <w:p w:rsidR="00A26EC7" w:rsidRDefault="00A26EC7" w:rsidP="00A26EC7">
      <w:pPr>
        <w:pStyle w:val="Rubrik2"/>
      </w:pPr>
      <w:r>
        <w:t>Former för återkoppling av resultat till nämnd, utförare och allmänhet</w:t>
      </w:r>
    </w:p>
    <w:p w:rsidR="00A26EC7" w:rsidRPr="00001E8A" w:rsidRDefault="00A26EC7" w:rsidP="00A26EC7">
      <w:pPr>
        <w:pStyle w:val="Ingetavstnd"/>
        <w:rPr>
          <w:rFonts w:asciiTheme="majorHAnsi" w:hAnsiTheme="majorHAnsi" w:cstheme="majorBidi"/>
          <w:sz w:val="32"/>
          <w:szCs w:val="32"/>
        </w:rPr>
      </w:pPr>
      <w:r>
        <w:t>Återkoppling görs i samband med delårsuppföljningar, årsredovisning samt i internkontrollrapporter.</w:t>
      </w:r>
    </w:p>
    <w:p w:rsidR="00A26EC7" w:rsidRDefault="00A26EC7">
      <w:pPr>
        <w:rPr>
          <w:rFonts w:ascii="Wingdings" w:hAnsi="Wingdings" w:cs="Wingdings"/>
          <w:color w:val="000000"/>
          <w:sz w:val="24"/>
          <w:szCs w:val="24"/>
        </w:rPr>
      </w:pPr>
      <w:r>
        <w:rPr>
          <w:rFonts w:ascii="Wingdings" w:hAnsi="Wingdings" w:cs="Wingdings"/>
          <w:color w:val="000000"/>
          <w:sz w:val="24"/>
          <w:szCs w:val="24"/>
        </w:rPr>
        <w:br w:type="page"/>
      </w:r>
    </w:p>
    <w:p w:rsidR="00A42016" w:rsidRDefault="00890FAB" w:rsidP="00890FAB">
      <w:pPr>
        <w:pStyle w:val="Rubrik1"/>
      </w:pPr>
      <w:r w:rsidRPr="00890FAB">
        <w:lastRenderedPageBreak/>
        <w:t>Bakgrund</w:t>
      </w:r>
      <w:r>
        <w:t xml:space="preserve"> för</w:t>
      </w:r>
      <w:r>
        <w:br/>
      </w:r>
      <w:r w:rsidR="008457CD">
        <w:t>Program för uppföljning och insyn av re</w:t>
      </w:r>
      <w:r w:rsidR="003355D1">
        <w:t>ngöring och brandskyddskontroll utförd av privata utförare.</w:t>
      </w:r>
    </w:p>
    <w:p w:rsidR="008457CD" w:rsidRDefault="008457CD"/>
    <w:p w:rsidR="008457CD" w:rsidRDefault="00D7016A" w:rsidP="00890FAB">
      <w:pPr>
        <w:pStyle w:val="Rubrik2"/>
      </w:pPr>
      <w:r>
        <w:t>Förutsättningar</w:t>
      </w:r>
    </w:p>
    <w:p w:rsidR="008457CD" w:rsidRDefault="00DF543C" w:rsidP="00890FAB">
      <w:pPr>
        <w:pStyle w:val="Rubrik4"/>
      </w:pPr>
      <w:r>
        <w:t>Bakgrund</w:t>
      </w:r>
    </w:p>
    <w:p w:rsidR="003355D1" w:rsidRPr="003355D1" w:rsidRDefault="001E6068" w:rsidP="003355D1">
      <w:pPr>
        <w:pStyle w:val="Ingetavstnd"/>
      </w:pPr>
      <w:r w:rsidRPr="003355D1">
        <w:t>Riksdagen har beslutat om förändringar i K</w:t>
      </w:r>
      <w:r w:rsidR="00F44B90" w:rsidRPr="003355D1">
        <w:t>ommunallagen</w:t>
      </w:r>
      <w:r w:rsidRPr="003355D1">
        <w:t xml:space="preserve"> med syfte att uppföljningen och kontrollen av privata utförare som bedriver verksamhet på uppdrag av kommuner ska bli bättre</w:t>
      </w:r>
      <w:r w:rsidR="003355D1">
        <w:t xml:space="preserve"> och att allmänhetens insyn i verksamheten</w:t>
      </w:r>
      <w:r w:rsidRPr="003355D1">
        <w:t>. De nya reglerna gäller från 1 januari 2015.</w:t>
      </w:r>
      <w:r w:rsidR="002E269F" w:rsidRPr="003355D1">
        <w:t xml:space="preserve"> </w:t>
      </w:r>
    </w:p>
    <w:p w:rsidR="001E6068" w:rsidRPr="003355D1" w:rsidRDefault="003A79E0" w:rsidP="003355D1">
      <w:pPr>
        <w:pStyle w:val="Ingetavstnd"/>
      </w:pPr>
      <w:r w:rsidRPr="003355D1">
        <w:t>Fullmäktige</w:t>
      </w:r>
      <w:r w:rsidR="00F44B90" w:rsidRPr="003355D1">
        <w:t xml:space="preserve"> (eller motsvarande)</w:t>
      </w:r>
      <w:r w:rsidRPr="003355D1">
        <w:t xml:space="preserve"> ska för varje mandatperiod anta ett program med mål och riktlinjer för verksamheter som utförs av privata utförare.</w:t>
      </w:r>
      <w:r w:rsidR="003355D1">
        <w:t xml:space="preserve"> Programmets utformning och detaljeringsgrad är inte fastlagt i lag eller förarbeten. Det innebär att</w:t>
      </w:r>
      <w:r w:rsidR="00977483">
        <w:t xml:space="preserve"> varje kommun kan anpassa</w:t>
      </w:r>
      <w:r w:rsidR="003355D1">
        <w:t xml:space="preserve"> programmet till lokala förutsättningar</w:t>
      </w:r>
      <w:r w:rsidR="00977483">
        <w:t>.</w:t>
      </w:r>
    </w:p>
    <w:p w:rsidR="003A79E0" w:rsidRPr="003355D1" w:rsidRDefault="003A79E0" w:rsidP="003355D1">
      <w:pPr>
        <w:pStyle w:val="Ingetavstnd"/>
      </w:pPr>
    </w:p>
    <w:p w:rsidR="001E6068" w:rsidRPr="009E44D9" w:rsidRDefault="001E6068" w:rsidP="009E44D9">
      <w:pPr>
        <w:pStyle w:val="Ingetavstnd"/>
      </w:pPr>
      <w:r w:rsidRPr="009E44D9">
        <w:t xml:space="preserve">Lagstiftarens mål är att </w:t>
      </w:r>
    </w:p>
    <w:p w:rsidR="001E6068" w:rsidRPr="009E44D9" w:rsidRDefault="001E6068" w:rsidP="00977483">
      <w:pPr>
        <w:pStyle w:val="Ingetavstnd"/>
        <w:numPr>
          <w:ilvl w:val="0"/>
          <w:numId w:val="9"/>
        </w:numPr>
      </w:pPr>
      <w:r w:rsidRPr="009E44D9">
        <w:t xml:space="preserve">förbättra uppföljning och kontroll av privata utförare </w:t>
      </w:r>
    </w:p>
    <w:p w:rsidR="001E6068" w:rsidRPr="009E44D9" w:rsidRDefault="001E6068" w:rsidP="00977483">
      <w:pPr>
        <w:pStyle w:val="Ingetavstnd"/>
        <w:numPr>
          <w:ilvl w:val="0"/>
          <w:numId w:val="9"/>
        </w:numPr>
      </w:pPr>
      <w:r w:rsidRPr="009E44D9">
        <w:t xml:space="preserve">öka allmänhetens insyn i privata utförares verksamhet </w:t>
      </w:r>
    </w:p>
    <w:p w:rsidR="001E6068" w:rsidRDefault="001E6068" w:rsidP="00977483">
      <w:pPr>
        <w:pStyle w:val="Ingetavstnd"/>
        <w:numPr>
          <w:ilvl w:val="0"/>
          <w:numId w:val="9"/>
        </w:numPr>
      </w:pPr>
      <w:r w:rsidRPr="009E44D9">
        <w:t xml:space="preserve">stimulera till ett strategiskt förhållningssätt när privata utförare anlitas. </w:t>
      </w:r>
    </w:p>
    <w:p w:rsidR="009E44D9" w:rsidRDefault="009E44D9" w:rsidP="009E44D9">
      <w:pPr>
        <w:pStyle w:val="Ingetavstnd"/>
      </w:pPr>
    </w:p>
    <w:p w:rsidR="009E44D9" w:rsidRPr="00946B35" w:rsidRDefault="009E44D9" w:rsidP="00946B35">
      <w:pPr>
        <w:pStyle w:val="Ingetavstnd"/>
      </w:pPr>
      <w:r w:rsidRPr="009E44D9">
        <w:t>Har beställare upphandlat flera utförare som enskilda personer kan välja mellan ska information finnas om samtliga utförare. Informationen ska v</w:t>
      </w:r>
      <w:r w:rsidRPr="00946B35">
        <w:t>ara saklig, relevant, jämförbar och lättillgänglig</w:t>
      </w:r>
    </w:p>
    <w:p w:rsidR="001E6068" w:rsidRPr="00946B35" w:rsidRDefault="001E6068" w:rsidP="00946B35">
      <w:pPr>
        <w:pStyle w:val="Ingetavstnd"/>
      </w:pPr>
    </w:p>
    <w:p w:rsidR="00946B35" w:rsidRPr="00946B35" w:rsidRDefault="00946B35" w:rsidP="00946B35">
      <w:pPr>
        <w:pStyle w:val="Ingetavstnd"/>
      </w:pPr>
      <w:r w:rsidRPr="00946B35">
        <w:t>Syftet med programmet är att lyfta frågorna till en politisk strategisk nivå, förbättra uppföljningen och kontrollen samt att öka allmänhetens insyn.</w:t>
      </w:r>
    </w:p>
    <w:p w:rsidR="00946B35" w:rsidRDefault="00946B35" w:rsidP="001E6068">
      <w:pPr>
        <w:pStyle w:val="Default"/>
        <w:rPr>
          <w:sz w:val="23"/>
          <w:szCs w:val="23"/>
        </w:rPr>
      </w:pPr>
    </w:p>
    <w:p w:rsidR="00477497" w:rsidRDefault="00477497" w:rsidP="00890FAB">
      <w:pPr>
        <w:pStyle w:val="Rubrik4"/>
      </w:pPr>
      <w:r>
        <w:t>Privata utförare</w:t>
      </w:r>
    </w:p>
    <w:p w:rsidR="00E45C91" w:rsidRDefault="00477497" w:rsidP="00477497">
      <w:pPr>
        <w:pStyle w:val="Ingetavstnd"/>
      </w:pPr>
      <w:r>
        <w:t>Privata utförare definieras i kommunallagen som en juridisk person eller enskil</w:t>
      </w:r>
      <w:r w:rsidR="001D1366">
        <w:t>d individ som har hand om utförandet</w:t>
      </w:r>
      <w:r>
        <w:t xml:space="preserve"> av en kommunal angelägenhet. En privat utförare är en helt privat aktör utan kommunalt ägande. Det handlar om företagsformer som aktiebolag, stiftelser, ekonomiska föreningar, enskilda firmor men också om idéburna organisationer och kooperativa föreningar.</w:t>
      </w:r>
    </w:p>
    <w:p w:rsidR="00477497" w:rsidRDefault="00477497" w:rsidP="00477497">
      <w:pPr>
        <w:pStyle w:val="Ingetavstnd"/>
      </w:pPr>
      <w:r>
        <w:t>Kommunala företag inkluderas inte i detta begrepp.</w:t>
      </w:r>
    </w:p>
    <w:p w:rsidR="00E45C91" w:rsidRDefault="00E45C91" w:rsidP="00477497">
      <w:pPr>
        <w:pStyle w:val="Ingetavstnd"/>
        <w:rPr>
          <w:sz w:val="23"/>
          <w:szCs w:val="23"/>
        </w:rPr>
      </w:pPr>
    </w:p>
    <w:p w:rsidR="001E6068" w:rsidRDefault="002E269F" w:rsidP="00890FAB">
      <w:pPr>
        <w:pStyle w:val="Rubrik4"/>
      </w:pPr>
      <w:r>
        <w:t>Allmänhetens insyn</w:t>
      </w:r>
    </w:p>
    <w:p w:rsidR="002E269F" w:rsidRPr="009E44D9" w:rsidRDefault="002E269F" w:rsidP="009E44D9">
      <w:pPr>
        <w:pStyle w:val="Ingetavstnd"/>
      </w:pPr>
      <w:r>
        <w:t xml:space="preserve">Programmet ska ange hur organisationen ska agera för att se till att allmänheten får skälig insyn i </w:t>
      </w:r>
      <w:r w:rsidR="00F44B90">
        <w:t>upphandlade verksamheter</w:t>
      </w:r>
      <w:r>
        <w:t xml:space="preserve">. Andemeningen </w:t>
      </w:r>
      <w:r w:rsidR="009E44D9">
        <w:t>är</w:t>
      </w:r>
      <w:r>
        <w:t xml:space="preserve"> att det är </w:t>
      </w:r>
      <w:r w:rsidR="00F44B90">
        <w:t xml:space="preserve">beställaren i form av </w:t>
      </w:r>
      <w:r>
        <w:t xml:space="preserve">kommunen som ska </w:t>
      </w:r>
      <w:r w:rsidRPr="009E44D9">
        <w:t>tillhandahålla informationen och reglera möjligheten till detta i avtalen.</w:t>
      </w:r>
    </w:p>
    <w:p w:rsidR="002E269F" w:rsidRPr="009E44D9" w:rsidRDefault="002E269F" w:rsidP="009E44D9">
      <w:pPr>
        <w:pStyle w:val="Ingetavstnd"/>
      </w:pPr>
      <w:r w:rsidRPr="009E44D9">
        <w:t>Informationen som begärs in från privata utförare ska ha en koppling till upphandlingen och den verksamhet som upphandlas och ska inte ställa högre krav än vad som är rimligt.</w:t>
      </w:r>
      <w:r w:rsidR="00DE2341" w:rsidRPr="009E44D9">
        <w:t xml:space="preserve"> </w:t>
      </w:r>
    </w:p>
    <w:p w:rsidR="00F44B90" w:rsidRPr="009E44D9" w:rsidRDefault="00F44B90" w:rsidP="009E44D9">
      <w:pPr>
        <w:pStyle w:val="Ingetavstnd"/>
      </w:pPr>
    </w:p>
    <w:p w:rsidR="002E269F" w:rsidRPr="009E44D9" w:rsidRDefault="00F44B90" w:rsidP="009E44D9">
      <w:pPr>
        <w:pStyle w:val="Ingetavstnd"/>
      </w:pPr>
      <w:r w:rsidRPr="009E44D9">
        <w:t xml:space="preserve">Informationen ska ge möjlighet till </w:t>
      </w:r>
      <w:r w:rsidR="00D7016A" w:rsidRPr="009E44D9">
        <w:t xml:space="preserve">allmänhetens </w:t>
      </w:r>
      <w:r w:rsidRPr="009E44D9">
        <w:t>insyn inom följande områden:</w:t>
      </w:r>
    </w:p>
    <w:p w:rsidR="002E269F" w:rsidRPr="009E44D9" w:rsidRDefault="002E269F" w:rsidP="009E44D9">
      <w:pPr>
        <w:pStyle w:val="Ingetavstnd"/>
        <w:numPr>
          <w:ilvl w:val="0"/>
          <w:numId w:val="5"/>
        </w:numPr>
      </w:pPr>
      <w:r w:rsidRPr="009E44D9">
        <w:lastRenderedPageBreak/>
        <w:t>verksamhetens kvalitet</w:t>
      </w:r>
    </w:p>
    <w:p w:rsidR="002E269F" w:rsidRPr="009E44D9" w:rsidRDefault="002E269F" w:rsidP="009E44D9">
      <w:pPr>
        <w:pStyle w:val="Ingetavstnd"/>
        <w:numPr>
          <w:ilvl w:val="0"/>
          <w:numId w:val="5"/>
        </w:numPr>
      </w:pPr>
      <w:r w:rsidRPr="009E44D9">
        <w:t>avvikelser i verksamheten</w:t>
      </w:r>
    </w:p>
    <w:p w:rsidR="002E269F" w:rsidRPr="009E44D9" w:rsidRDefault="002E269F" w:rsidP="009E44D9">
      <w:pPr>
        <w:pStyle w:val="Ingetavstnd"/>
        <w:numPr>
          <w:ilvl w:val="0"/>
          <w:numId w:val="5"/>
        </w:numPr>
      </w:pPr>
      <w:r w:rsidRPr="009E44D9">
        <w:t>personalen och deras villkor</w:t>
      </w:r>
    </w:p>
    <w:p w:rsidR="002E269F" w:rsidRPr="009E44D9" w:rsidRDefault="002E269F" w:rsidP="009E44D9">
      <w:pPr>
        <w:pStyle w:val="Ingetavstnd"/>
        <w:numPr>
          <w:ilvl w:val="0"/>
          <w:numId w:val="5"/>
        </w:numPr>
      </w:pPr>
      <w:r w:rsidRPr="009E44D9">
        <w:t>miljö-, integrations- och jämställdhetsarbete</w:t>
      </w:r>
    </w:p>
    <w:p w:rsidR="002E269F" w:rsidRPr="009E44D9" w:rsidRDefault="002E269F" w:rsidP="009E44D9">
      <w:pPr>
        <w:pStyle w:val="Ingetavstnd"/>
        <w:numPr>
          <w:ilvl w:val="0"/>
          <w:numId w:val="5"/>
        </w:numPr>
      </w:pPr>
      <w:r w:rsidRPr="009E44D9">
        <w:t>privata utförares ekonomi</w:t>
      </w:r>
    </w:p>
    <w:p w:rsidR="002E269F" w:rsidRPr="009E44D9" w:rsidRDefault="002E269F" w:rsidP="009E44D9">
      <w:pPr>
        <w:pStyle w:val="Ingetavstnd"/>
        <w:numPr>
          <w:ilvl w:val="0"/>
          <w:numId w:val="5"/>
        </w:numPr>
      </w:pPr>
      <w:r w:rsidRPr="009E44D9">
        <w:t>ägarförhållanden och företrädare.</w:t>
      </w:r>
    </w:p>
    <w:p w:rsidR="003A79E0" w:rsidRDefault="003A79E0" w:rsidP="003E00BD">
      <w:pPr>
        <w:pStyle w:val="Ingetavstnd"/>
      </w:pPr>
    </w:p>
    <w:p w:rsidR="003E00BD" w:rsidRDefault="00D7016A" w:rsidP="00890FAB">
      <w:pPr>
        <w:pStyle w:val="Rubrik4"/>
      </w:pPr>
      <w:r>
        <w:t>Uppföljning</w:t>
      </w:r>
    </w:p>
    <w:p w:rsidR="009E44D9" w:rsidRDefault="009E44D9" w:rsidP="009E44D9">
      <w:pPr>
        <w:pStyle w:val="Ingetavstnd"/>
      </w:pPr>
      <w:r w:rsidRPr="009E44D9">
        <w:t xml:space="preserve">En strukturerad uppföljning och kontroll </w:t>
      </w:r>
      <w:r>
        <w:t>innebär att det</w:t>
      </w:r>
      <w:r w:rsidRPr="009E44D9">
        <w:t xml:space="preserve"> finns en tydlig</w:t>
      </w:r>
      <w:r>
        <w:t xml:space="preserve"> </w:t>
      </w:r>
      <w:r w:rsidRPr="009E44D9">
        <w:t>kedja för styrning, uppföljning och återkoppling med ansvar och befogenheter.</w:t>
      </w:r>
      <w:r>
        <w:t xml:space="preserve"> </w:t>
      </w:r>
      <w:r w:rsidRPr="009E44D9">
        <w:t>Många gånger finns det riktlinjer i befintliga styrdokument, styrprocesser,</w:t>
      </w:r>
      <w:r>
        <w:t xml:space="preserve"> </w:t>
      </w:r>
      <w:r w:rsidRPr="009E44D9">
        <w:t>gällande avtal och beslut, fö</w:t>
      </w:r>
      <w:r>
        <w:t>r hur uppföljningen ska handhas.</w:t>
      </w:r>
    </w:p>
    <w:p w:rsidR="009E44D9" w:rsidRPr="009E44D9" w:rsidRDefault="009E44D9" w:rsidP="009E44D9">
      <w:pPr>
        <w:pStyle w:val="Ingetavstnd"/>
      </w:pPr>
      <w:r w:rsidRPr="009E44D9">
        <w:t>Fullmäktige kan också uttala sig om uppföljningens olika syften, som</w:t>
      </w:r>
    </w:p>
    <w:p w:rsidR="009E44D9" w:rsidRPr="009E44D9" w:rsidRDefault="009E44D9" w:rsidP="00707A9B">
      <w:pPr>
        <w:pStyle w:val="Ingetavstnd"/>
        <w:numPr>
          <w:ilvl w:val="0"/>
          <w:numId w:val="7"/>
        </w:numPr>
      </w:pPr>
      <w:r w:rsidRPr="009E44D9">
        <w:t>uppföljning för att säkra leverans enligt avtalet</w:t>
      </w:r>
    </w:p>
    <w:p w:rsidR="009E44D9" w:rsidRPr="009E44D9" w:rsidRDefault="009E44D9" w:rsidP="00707A9B">
      <w:pPr>
        <w:pStyle w:val="Ingetavstnd"/>
        <w:numPr>
          <w:ilvl w:val="0"/>
          <w:numId w:val="7"/>
        </w:numPr>
      </w:pPr>
      <w:r w:rsidRPr="009E44D9">
        <w:t>kontroll för att förutse och upptäcka avvikelser</w:t>
      </w:r>
    </w:p>
    <w:p w:rsidR="009E44D9" w:rsidRPr="00707A9B" w:rsidRDefault="009E44D9" w:rsidP="00707A9B">
      <w:pPr>
        <w:pStyle w:val="Ingetavstnd"/>
        <w:numPr>
          <w:ilvl w:val="0"/>
          <w:numId w:val="7"/>
        </w:numPr>
      </w:pPr>
      <w:r w:rsidRPr="00707A9B">
        <w:t>underlag för utvecklingsarbete</w:t>
      </w:r>
    </w:p>
    <w:p w:rsidR="00D7016A" w:rsidRPr="00707A9B" w:rsidRDefault="009E44D9" w:rsidP="00707A9B">
      <w:pPr>
        <w:pStyle w:val="Ingetavstnd"/>
        <w:numPr>
          <w:ilvl w:val="0"/>
          <w:numId w:val="7"/>
        </w:numPr>
      </w:pPr>
      <w:r w:rsidRPr="00707A9B">
        <w:t>möjliggöra allmänhetens insyn.</w:t>
      </w:r>
    </w:p>
    <w:p w:rsidR="00707A9B" w:rsidRPr="00707A9B" w:rsidRDefault="00707A9B" w:rsidP="00707A9B">
      <w:pPr>
        <w:pStyle w:val="Ingetavstnd"/>
      </w:pPr>
    </w:p>
    <w:p w:rsidR="00707A9B" w:rsidRPr="00707A9B" w:rsidRDefault="00707A9B" w:rsidP="00707A9B">
      <w:pPr>
        <w:pStyle w:val="Ingetavstnd"/>
      </w:pPr>
      <w:r w:rsidRPr="00707A9B">
        <w:t>Uppföljningen har två övergripande syften:</w:t>
      </w:r>
    </w:p>
    <w:p w:rsidR="00707A9B" w:rsidRPr="00707A9B" w:rsidRDefault="00707A9B" w:rsidP="00707A9B">
      <w:pPr>
        <w:pStyle w:val="Ingetavstnd"/>
        <w:numPr>
          <w:ilvl w:val="0"/>
          <w:numId w:val="8"/>
        </w:numPr>
      </w:pPr>
      <w:r w:rsidRPr="00707A9B">
        <w:t>Kontrollera att verksamheten utförs i enlighet med förfrågningsunderlag, anbud och</w:t>
      </w:r>
      <w:r>
        <w:t xml:space="preserve"> </w:t>
      </w:r>
      <w:r w:rsidRPr="00707A9B">
        <w:t>avtal.</w:t>
      </w:r>
    </w:p>
    <w:p w:rsidR="00707A9B" w:rsidRDefault="00707A9B" w:rsidP="00707A9B">
      <w:pPr>
        <w:pStyle w:val="Ingetavstnd"/>
        <w:numPr>
          <w:ilvl w:val="0"/>
          <w:numId w:val="8"/>
        </w:numPr>
      </w:pPr>
      <w:r w:rsidRPr="00707A9B">
        <w:t>Utgöra ett underlag i kommunens förbättringsarbete för att utveckla och förbättra</w:t>
      </w:r>
      <w:r>
        <w:t xml:space="preserve"> </w:t>
      </w:r>
      <w:r w:rsidRPr="00707A9B">
        <w:t>verksamhet och tjänster till medborgarna.</w:t>
      </w:r>
    </w:p>
    <w:p w:rsidR="001D1366" w:rsidRDefault="001D1366" w:rsidP="001D1366">
      <w:pPr>
        <w:pStyle w:val="Ingetavstnd"/>
      </w:pPr>
    </w:p>
    <w:p w:rsidR="001D1366" w:rsidRDefault="001D1366" w:rsidP="001D1366">
      <w:pPr>
        <w:pStyle w:val="Rubrik4"/>
      </w:pPr>
      <w:r>
        <w:t>Mer information</w:t>
      </w:r>
    </w:p>
    <w:p w:rsidR="001D1366" w:rsidRDefault="001D1366" w:rsidP="001D1366">
      <w:pPr>
        <w:pStyle w:val="Ingetavstnd"/>
      </w:pPr>
      <w:r w:rsidRPr="001D1366">
        <w:t>Mer information</w:t>
      </w:r>
      <w:r w:rsidR="00EB21C0">
        <w:t xml:space="preserve"> finns på </w:t>
      </w:r>
      <w:r w:rsidRPr="001D1366">
        <w:t xml:space="preserve">SKL:s </w:t>
      </w:r>
      <w:r w:rsidR="00EB21C0">
        <w:t>webbsida</w:t>
      </w:r>
    </w:p>
    <w:p w:rsidR="00EB21C0" w:rsidRDefault="00F66791" w:rsidP="001D1366">
      <w:pPr>
        <w:pStyle w:val="Ingetavstnd"/>
      </w:pPr>
      <w:hyperlink r:id="rId7" w:history="1">
        <w:r w:rsidR="00EB21C0" w:rsidRPr="00141F08">
          <w:rPr>
            <w:rStyle w:val="Hyperlnk"/>
          </w:rPr>
          <w:t>https://skl.se/demokratiledningstyrning/politiskstyrningfortroendevalda/fullmaktigestyrelserochnamnder/fullmaktigeuppdragochutveckling/programforuppfoljningprivatautforaremalochriktlinjer.3897.html</w:t>
        </w:r>
      </w:hyperlink>
    </w:p>
    <w:p w:rsidR="00EB21C0" w:rsidRPr="001D1366" w:rsidRDefault="00EB21C0" w:rsidP="001D1366">
      <w:pPr>
        <w:pStyle w:val="Ingetavstnd"/>
      </w:pPr>
    </w:p>
    <w:p w:rsidR="000D35A7" w:rsidRDefault="000D35A7"/>
    <w:sectPr w:rsidR="000D35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EA" w:rsidRDefault="006E0EEA" w:rsidP="006E0EEA">
      <w:pPr>
        <w:spacing w:after="0" w:line="240" w:lineRule="auto"/>
      </w:pPr>
      <w:r>
        <w:separator/>
      </w:r>
    </w:p>
  </w:endnote>
  <w:endnote w:type="continuationSeparator" w:id="0">
    <w:p w:rsidR="006E0EEA" w:rsidRDefault="006E0EEA" w:rsidP="006E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EA" w:rsidRDefault="006E0EEA" w:rsidP="006E0EEA">
      <w:pPr>
        <w:spacing w:after="0" w:line="240" w:lineRule="auto"/>
      </w:pPr>
      <w:r>
        <w:separator/>
      </w:r>
    </w:p>
  </w:footnote>
  <w:footnote w:type="continuationSeparator" w:id="0">
    <w:p w:rsidR="006E0EEA" w:rsidRDefault="006E0EEA" w:rsidP="006E0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983"/>
    <w:multiLevelType w:val="hybridMultilevel"/>
    <w:tmpl w:val="CFEE5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711180"/>
    <w:multiLevelType w:val="hybridMultilevel"/>
    <w:tmpl w:val="2416C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4F29BB"/>
    <w:multiLevelType w:val="hybridMultilevel"/>
    <w:tmpl w:val="491E5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5B47EE"/>
    <w:multiLevelType w:val="hybridMultilevel"/>
    <w:tmpl w:val="603C6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E20A9B"/>
    <w:multiLevelType w:val="hybridMultilevel"/>
    <w:tmpl w:val="136EE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8F1568"/>
    <w:multiLevelType w:val="hybridMultilevel"/>
    <w:tmpl w:val="E8ACA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EF6047"/>
    <w:multiLevelType w:val="hybridMultilevel"/>
    <w:tmpl w:val="7B88A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F97F13"/>
    <w:multiLevelType w:val="hybridMultilevel"/>
    <w:tmpl w:val="96CC9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9F43BF"/>
    <w:multiLevelType w:val="hybridMultilevel"/>
    <w:tmpl w:val="500AF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E74611"/>
    <w:multiLevelType w:val="hybridMultilevel"/>
    <w:tmpl w:val="64601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3450145"/>
    <w:multiLevelType w:val="hybridMultilevel"/>
    <w:tmpl w:val="C75C9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2"/>
  </w:num>
  <w:num w:numId="6">
    <w:abstractNumId w:val="10"/>
  </w:num>
  <w:num w:numId="7">
    <w:abstractNumId w:val="9"/>
  </w:num>
  <w:num w:numId="8">
    <w:abstractNumId w:val="0"/>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CD"/>
    <w:rsid w:val="00001E8A"/>
    <w:rsid w:val="000D35A7"/>
    <w:rsid w:val="001D1366"/>
    <w:rsid w:val="001E6068"/>
    <w:rsid w:val="002E269F"/>
    <w:rsid w:val="003355D1"/>
    <w:rsid w:val="00384A8C"/>
    <w:rsid w:val="003A79E0"/>
    <w:rsid w:val="003E00BD"/>
    <w:rsid w:val="003E1C01"/>
    <w:rsid w:val="00477497"/>
    <w:rsid w:val="004C6AFA"/>
    <w:rsid w:val="005A270C"/>
    <w:rsid w:val="006E0EEA"/>
    <w:rsid w:val="00707A9B"/>
    <w:rsid w:val="00716508"/>
    <w:rsid w:val="008457CD"/>
    <w:rsid w:val="00890FAB"/>
    <w:rsid w:val="00946B35"/>
    <w:rsid w:val="00977483"/>
    <w:rsid w:val="009E44D9"/>
    <w:rsid w:val="00A26EC7"/>
    <w:rsid w:val="00A42016"/>
    <w:rsid w:val="00BF6E50"/>
    <w:rsid w:val="00C24053"/>
    <w:rsid w:val="00C6495A"/>
    <w:rsid w:val="00D7016A"/>
    <w:rsid w:val="00DE2341"/>
    <w:rsid w:val="00DF543C"/>
    <w:rsid w:val="00E45C91"/>
    <w:rsid w:val="00EB21C0"/>
    <w:rsid w:val="00F44B90"/>
    <w:rsid w:val="00F66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701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A79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890F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890F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E60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2Char">
    <w:name w:val="Rubrik 2 Char"/>
    <w:basedOn w:val="Standardstycketeckensnitt"/>
    <w:link w:val="Rubrik2"/>
    <w:uiPriority w:val="9"/>
    <w:rsid w:val="003A79E0"/>
    <w:rPr>
      <w:rFonts w:asciiTheme="majorHAnsi" w:eastAsiaTheme="majorEastAsia" w:hAnsiTheme="majorHAnsi" w:cstheme="majorBidi"/>
      <w:color w:val="2F5496" w:themeColor="accent1" w:themeShade="BF"/>
      <w:sz w:val="26"/>
      <w:szCs w:val="26"/>
    </w:rPr>
  </w:style>
  <w:style w:type="paragraph" w:styleId="Ingetavstnd">
    <w:name w:val="No Spacing"/>
    <w:uiPriority w:val="1"/>
    <w:qFormat/>
    <w:rsid w:val="003A79E0"/>
    <w:pPr>
      <w:spacing w:after="0" w:line="240" w:lineRule="auto"/>
    </w:pPr>
  </w:style>
  <w:style w:type="paragraph" w:styleId="Liststycke">
    <w:name w:val="List Paragraph"/>
    <w:basedOn w:val="Normal"/>
    <w:uiPriority w:val="34"/>
    <w:qFormat/>
    <w:rsid w:val="00F44B90"/>
    <w:pPr>
      <w:ind w:left="720"/>
      <w:contextualSpacing/>
    </w:pPr>
  </w:style>
  <w:style w:type="character" w:customStyle="1" w:styleId="Rubrik1Char">
    <w:name w:val="Rubrik 1 Char"/>
    <w:basedOn w:val="Standardstycketeckensnitt"/>
    <w:link w:val="Rubrik1"/>
    <w:uiPriority w:val="9"/>
    <w:rsid w:val="00D7016A"/>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rsid w:val="00890FAB"/>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890FAB"/>
    <w:rPr>
      <w:rFonts w:asciiTheme="majorHAnsi" w:eastAsiaTheme="majorEastAsia" w:hAnsiTheme="majorHAnsi" w:cstheme="majorBidi"/>
      <w:i/>
      <w:iCs/>
      <w:color w:val="2F5496" w:themeColor="accent1" w:themeShade="BF"/>
    </w:rPr>
  </w:style>
  <w:style w:type="character" w:styleId="Hyperlnk">
    <w:name w:val="Hyperlink"/>
    <w:basedOn w:val="Standardstycketeckensnitt"/>
    <w:uiPriority w:val="99"/>
    <w:unhideWhenUsed/>
    <w:rsid w:val="00EB21C0"/>
    <w:rPr>
      <w:color w:val="0563C1" w:themeColor="hyperlink"/>
      <w:u w:val="single"/>
    </w:rPr>
  </w:style>
  <w:style w:type="paragraph" w:styleId="Sidhuvud">
    <w:name w:val="header"/>
    <w:basedOn w:val="Normal"/>
    <w:link w:val="SidhuvudChar"/>
    <w:uiPriority w:val="99"/>
    <w:unhideWhenUsed/>
    <w:rsid w:val="006E0E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0EEA"/>
  </w:style>
  <w:style w:type="paragraph" w:styleId="Sidfot">
    <w:name w:val="footer"/>
    <w:basedOn w:val="Normal"/>
    <w:link w:val="SidfotChar"/>
    <w:uiPriority w:val="99"/>
    <w:unhideWhenUsed/>
    <w:rsid w:val="006E0E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0EEA"/>
  </w:style>
  <w:style w:type="paragraph" w:styleId="Ballongtext">
    <w:name w:val="Balloon Text"/>
    <w:basedOn w:val="Normal"/>
    <w:link w:val="BallongtextChar"/>
    <w:uiPriority w:val="99"/>
    <w:semiHidden/>
    <w:unhideWhenUsed/>
    <w:rsid w:val="00F6679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l.se/demokratiledningstyrning/politiskstyrningfortroendevalda/fullmaktigestyrelserochnamnder/fullmaktigeuppdragochutveckling/programforuppfoljningprivatautforaremalochriktlinjer.38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5877</Characters>
  <Application>Microsoft Office Word</Application>
  <DocSecurity>4</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2019-03-29T07:31:00Z</dcterms:created>
  <dcterms:modified xsi:type="dcterms:W3CDTF">2019-03-29T07:31:00Z</dcterms:modified>
</cp:coreProperties>
</file>